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numPr>
          <w:ilvl w:val="0"/>
          <w:numId w:val="1"/>
        </w:num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ТЕРРИТОРИАЛЬНАЯ  ИЗБИРАТЕЛЬНАЯ  КОМИССИЯ БУТУРЛИНСКОГО  МУНИЦИПАЛЬНОГО ОКРУГА НИЖЕГОРОДСКОЙ  ОБЛАСТИ</w:t>
      </w:r>
      <w:r>
        <w:rPr>
          <w:b/>
          <w:sz w:val="32"/>
          <w:szCs w:val="32"/>
          <w:lang w:eastAsia="ru-RU"/>
        </w:rPr>
      </w:r>
      <w:r>
        <w:rPr>
          <w:b/>
          <w:sz w:val="32"/>
          <w:szCs w:val="32"/>
          <w:lang w:eastAsia="ru-RU"/>
        </w:rPr>
      </w:r>
    </w:p>
    <w:p>
      <w:pPr>
        <w:pStyle w:val="864"/>
        <w:numPr>
          <w:ilvl w:val="0"/>
          <w:numId w:val="1"/>
        </w:numPr>
        <w:ind w:right="70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864"/>
        <w:numPr>
          <w:ilvl w:val="0"/>
          <w:numId w:val="1"/>
        </w:numPr>
        <w:ind w:right="707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П О С Т А Н О В Л Е Н И Е</w:t>
      </w:r>
      <w:r>
        <w:rPr>
          <w:b/>
          <w:sz w:val="32"/>
          <w:szCs w:val="32"/>
          <w:lang w:eastAsia="ru-RU"/>
        </w:rPr>
      </w:r>
      <w:r>
        <w:rPr>
          <w:b/>
          <w:sz w:val="32"/>
          <w:szCs w:val="32"/>
          <w:lang w:eastAsia="ru-RU"/>
        </w:rPr>
      </w:r>
    </w:p>
    <w:p>
      <w:pPr>
        <w:pStyle w:val="870"/>
        <w:ind w:left="0" w:hanging="15"/>
        <w:jc w:val="left"/>
        <w:rPr>
          <w:szCs w:val="28"/>
        </w:rPr>
      </w:pPr>
      <w:r>
        <w:rPr>
          <w:szCs w:val="28"/>
        </w:rPr>
        <w:t xml:space="preserve">о</w:t>
      </w:r>
      <w:r>
        <w:rPr>
          <w:szCs w:val="28"/>
        </w:rPr>
        <w:t xml:space="preserve">т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01.07.2026</w:t>
      </w:r>
      <w:r>
        <w:rPr>
          <w:szCs w:val="28"/>
        </w:rPr>
        <w:tab/>
        <w:tab/>
        <w:tab/>
        <w:tab/>
        <w:tab/>
        <w:t xml:space="preserve">                                          </w:t>
      </w:r>
      <w:r>
        <w:rPr>
          <w:szCs w:val="28"/>
        </w:rPr>
        <w:t xml:space="preserve">  </w:t>
      </w:r>
      <w:r>
        <w:rPr>
          <w:szCs w:val="28"/>
        </w:rPr>
        <w:t xml:space="preserve">   </w:t>
      </w:r>
      <w:r>
        <w:rPr>
          <w:szCs w:val="28"/>
        </w:rPr>
        <w:t xml:space="preserve">     № </w:t>
      </w:r>
      <w:r>
        <w:rPr>
          <w:szCs w:val="28"/>
        </w:rPr>
        <w:t xml:space="preserve">6</w:t>
      </w:r>
      <w:r>
        <w:rPr>
          <w:szCs w:val="28"/>
          <w:u w:val="single"/>
        </w:rPr>
        <w:t xml:space="preserve">/31</w:t>
      </w:r>
      <w:r>
        <w:rPr>
          <w:szCs w:val="28"/>
          <w:u w:val="single"/>
        </w:rPr>
        <w:t xml:space="preserve">-6</w:t>
      </w:r>
      <w:r>
        <w:rPr>
          <w:szCs w:val="28"/>
        </w:rPr>
      </w:r>
      <w:r>
        <w:rPr>
          <w:szCs w:val="28"/>
        </w:rPr>
      </w:r>
    </w:p>
    <w:p>
      <w:pPr>
        <w:pStyle w:val="864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ind w:left="284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графике приема заявлений избирателей о включении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left="284"/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список избирателей по месту нахождения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выборах депутатов Государственной Думы Федерального Собрания Российской Федерации девятого созыва, депутатов Законодательного Собрания Нижегородской области восьмого созыва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left="284"/>
        <w:spacing w:line="276" w:lineRule="auto"/>
      </w:pPr>
      <w:r/>
      <w:r/>
    </w:p>
    <w:p>
      <w:pPr>
        <w:pStyle w:val="889"/>
        <w:ind w:left="284"/>
        <w:jc w:val="both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соответствии с постановлением избирательной ком</w:t>
      </w:r>
      <w:r>
        <w:rPr>
          <w:rFonts w:ascii="Times New Roman" w:hAnsi="Times New Roman" w:cs="Times New Roman"/>
          <w:sz w:val="27"/>
          <w:szCs w:val="27"/>
        </w:rPr>
        <w:t xml:space="preserve">иссии Нижегородской области от 30 июня</w:t>
      </w:r>
      <w:r>
        <w:rPr>
          <w:rFonts w:ascii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hAnsi="Times New Roman" w:cs="Times New Roman"/>
          <w:sz w:val="27"/>
          <w:szCs w:val="27"/>
        </w:rPr>
        <w:t xml:space="preserve"> года № 142</w:t>
      </w:r>
      <w:r>
        <w:rPr>
          <w:rFonts w:ascii="Times New Roman" w:hAnsi="Times New Roman" w:cs="Times New Roman"/>
          <w:sz w:val="27"/>
          <w:szCs w:val="27"/>
        </w:rPr>
        <w:t xml:space="preserve">/1944</w:t>
      </w:r>
      <w:r>
        <w:rPr>
          <w:rFonts w:ascii="Times New Roman" w:hAnsi="Times New Roman" w:cs="Times New Roman"/>
          <w:sz w:val="27"/>
          <w:szCs w:val="27"/>
        </w:rPr>
        <w:t xml:space="preserve">-7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 графике приема заявлений избирателей о включении в список избирателей по месту нахождения на выборах депутатов Государственной Думы Федерального Собрания Российской Федерации девятого созыва, депутатов Законодательного Собрания Нижегородской области восьм</w:t>
      </w:r>
      <w:r>
        <w:rPr>
          <w:rFonts w:ascii="Times New Roman" w:hAnsi="Times New Roman" w:cs="Times New Roman"/>
          <w:sz w:val="27"/>
          <w:szCs w:val="27"/>
        </w:rPr>
        <w:t xml:space="preserve">ого созыва</w:t>
      </w:r>
      <w:r>
        <w:rPr>
          <w:rFonts w:ascii="Times New Roman" w:hAnsi="Times New Roman" w:cs="Times New Roman"/>
          <w:sz w:val="27"/>
          <w:szCs w:val="27"/>
        </w:rPr>
        <w:t xml:space="preserve">»,</w:t>
      </w:r>
      <w:r>
        <w:rPr>
          <w:rFonts w:ascii="Times New Roman" w:hAnsi="Times New Roman" w:cs="Times New Roman"/>
          <w:sz w:val="27"/>
          <w:szCs w:val="27"/>
        </w:rPr>
        <w:t xml:space="preserve"> территориальная избирательная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комиссия</w:t>
      </w:r>
      <w:r>
        <w:rPr>
          <w:rFonts w:ascii="Times New Roman" w:hAnsi="Times New Roman" w:cs="Times New Roman"/>
          <w:sz w:val="27"/>
          <w:szCs w:val="27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</w:rPr>
        <w:t xml:space="preserve">п о с т а н о в л я е т: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left="284"/>
        <w:jc w:val="both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1.</w:t>
      </w:r>
      <w:r>
        <w:rPr>
          <w:rFonts w:ascii="Times New Roman" w:hAnsi="Times New Roman" w:cs="Times New Roman"/>
          <w:sz w:val="27"/>
          <w:szCs w:val="27"/>
        </w:rPr>
        <w:t xml:space="preserve">Определить график приема заявлений избирателей о включении в список избирателей по месту на</w:t>
      </w:r>
      <w:r>
        <w:rPr>
          <w:rFonts w:ascii="Times New Roman" w:hAnsi="Times New Roman" w:cs="Times New Roman"/>
          <w:sz w:val="27"/>
          <w:szCs w:val="27"/>
        </w:rPr>
        <w:t xml:space="preserve">хождения на выборах </w:t>
      </w:r>
      <w:r>
        <w:rPr>
          <w:rFonts w:ascii="Times New Roman" w:hAnsi="Times New Roman" w:cs="Times New Roman"/>
          <w:sz w:val="27"/>
          <w:szCs w:val="27"/>
        </w:rPr>
        <w:t xml:space="preserve">депутатов Государственной Думы Федерального Собрания Российской Федерации девятого созыва, депутатов Законодательного Собрания Нижегородской области восьмого созыва</w:t>
      </w:r>
      <w:r>
        <w:rPr>
          <w:rFonts w:ascii="Times New Roman" w:hAnsi="Times New Roman" w:cs="Times New Roman"/>
          <w:sz w:val="27"/>
          <w:szCs w:val="27"/>
        </w:rPr>
        <w:t xml:space="preserve">, назначенных на 20</w:t>
      </w:r>
      <w:r>
        <w:rPr>
          <w:rFonts w:ascii="Times New Roman" w:hAnsi="Times New Roman" w:cs="Times New Roman"/>
          <w:sz w:val="27"/>
          <w:szCs w:val="27"/>
        </w:rPr>
        <w:t xml:space="preserve"> сентября</w:t>
      </w:r>
      <w:r>
        <w:rPr>
          <w:rFonts w:ascii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hAnsi="Times New Roman" w:cs="Times New Roman"/>
          <w:sz w:val="27"/>
          <w:szCs w:val="27"/>
        </w:rPr>
        <w:t xml:space="preserve">согласно приложению.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left="284"/>
        <w:jc w:val="both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2.</w:t>
      </w:r>
      <w:r>
        <w:rPr>
          <w:rFonts w:ascii="Times New Roman" w:hAnsi="Times New Roman" w:cs="Times New Roman"/>
          <w:sz w:val="27"/>
          <w:szCs w:val="27"/>
        </w:rPr>
        <w:t xml:space="preserve">Направить настоящее постановление в участковые избирательные комиссии Бутурлинского муниципального округа Нижегородской области.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left="284"/>
        <w:jc w:val="both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3.</w:t>
      </w:r>
      <w:r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в газете «Бутурлинская жизнь», а так же </w:t>
      </w:r>
      <w:r>
        <w:rPr>
          <w:rFonts w:ascii="Times New Roman" w:hAnsi="Times New Roman" w:cs="Times New Roman"/>
          <w:sz w:val="27"/>
          <w:szCs w:val="27"/>
        </w:rPr>
        <w:t xml:space="preserve">на официальном сайте Бутурлинского муниципального округа Нижегородской области в разделе «Территориальная избирательная комиссия Бутурлинского муниципального округа Нижегородской области»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left="284"/>
        <w:jc w:val="both"/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4.</w:t>
      </w:r>
      <w:r>
        <w:rPr>
          <w:rFonts w:ascii="Times New Roman" w:hAnsi="Times New Roman" w:cs="Times New Roman"/>
          <w:sz w:val="27"/>
          <w:szCs w:val="27"/>
        </w:rPr>
        <w:t xml:space="preserve">Контроль за выполнением настоящего постановления оставляю за собой.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64"/>
        <w:ind w:left="284"/>
        <w:jc w:val="both"/>
        <w:widowControl w:val="off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64"/>
        <w:ind w:left="284"/>
        <w:jc w:val="both"/>
        <w:widowControl w:val="off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территориальной избирательной комиссии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Бутурлинского муниципального округа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Нижегородской области                                                </w:t>
      </w:r>
      <w:r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Ю.И.Грошева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территориальной избирательной комиссии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Бутурлинского муниципального округа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Нижегородской области                                                                                О.В.Карасева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4"/>
        <w:ind w:left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Приложение 1 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 постановлению территориальной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избирательной комиссии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Бутурлинского муниципального округа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Нижегородской области 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u w:val="single"/>
          <w:lang w:eastAsia="ru-RU"/>
        </w:rPr>
      </w:pPr>
      <w:r>
        <w:rPr>
          <w:color w:val="000000"/>
          <w:sz w:val="28"/>
          <w:szCs w:val="28"/>
          <w:u w:val="single"/>
          <w:lang w:eastAsia="ru-RU"/>
        </w:rPr>
        <w:t xml:space="preserve">от </w:t>
      </w:r>
      <w:r>
        <w:rPr>
          <w:color w:val="000000"/>
          <w:sz w:val="28"/>
          <w:szCs w:val="28"/>
          <w:u w:val="single"/>
          <w:lang w:eastAsia="ru-RU"/>
        </w:rPr>
        <w:t xml:space="preserve">01.07.2026</w:t>
      </w:r>
      <w:r>
        <w:rPr>
          <w:color w:val="000000"/>
          <w:sz w:val="28"/>
          <w:szCs w:val="28"/>
          <w:u w:val="single"/>
          <w:lang w:eastAsia="ru-RU"/>
        </w:rPr>
        <w:t xml:space="preserve"> № 6</w:t>
      </w:r>
      <w:r>
        <w:rPr>
          <w:sz w:val="28"/>
          <w:szCs w:val="28"/>
          <w:u w:val="single"/>
        </w:rPr>
        <w:t xml:space="preserve">/31</w:t>
      </w:r>
      <w:r>
        <w:rPr>
          <w:sz w:val="28"/>
          <w:szCs w:val="28"/>
          <w:u w:val="single"/>
        </w:rPr>
        <w:t xml:space="preserve">-6</w:t>
      </w:r>
      <w:r>
        <w:rPr>
          <w:color w:val="000000"/>
          <w:sz w:val="28"/>
          <w:szCs w:val="28"/>
          <w:u w:val="single"/>
          <w:lang w:eastAsia="ru-RU"/>
        </w:rPr>
      </w:r>
      <w:r>
        <w:rPr>
          <w:color w:val="000000"/>
          <w:sz w:val="28"/>
          <w:szCs w:val="28"/>
          <w:u w:val="single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График приема заявлений избирателей 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Style w:val="86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включении в список избирателей по месту нахождения на выборах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девятого созыва, депутатов Законодательного Собрания Нижегородской области восьмого созыва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864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tbl>
      <w:tblPr>
        <w:tblW w:w="99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56"/>
        <w:gridCol w:w="4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5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Часы работы пунктов приема заявлений избирателей о включении в список избирателей по месту нахождения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 территориальн</w:t>
            </w:r>
            <w:r>
              <w:rPr>
                <w:b/>
                <w:sz w:val="28"/>
                <w:szCs w:val="28"/>
                <w:lang w:eastAsia="ru-RU"/>
              </w:rPr>
              <w:t xml:space="preserve">ой</w:t>
            </w:r>
            <w:r>
              <w:rPr>
                <w:b/>
                <w:sz w:val="28"/>
                <w:szCs w:val="28"/>
                <w:lang w:eastAsia="ru-RU"/>
              </w:rPr>
              <w:t xml:space="preserve"> избирательн</w:t>
            </w:r>
            <w:r>
              <w:rPr>
                <w:b/>
                <w:sz w:val="28"/>
                <w:szCs w:val="28"/>
                <w:lang w:eastAsia="ru-RU"/>
              </w:rPr>
              <w:t xml:space="preserve">ой</w:t>
            </w:r>
            <w:r>
              <w:rPr>
                <w:b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b/>
                <w:sz w:val="28"/>
                <w:szCs w:val="28"/>
                <w:lang w:eastAsia="ru-RU"/>
              </w:rPr>
              <w:t xml:space="preserve">и</w:t>
            </w:r>
            <w:r>
              <w:rPr>
                <w:b/>
                <w:sz w:val="28"/>
                <w:szCs w:val="28"/>
                <w:lang w:eastAsia="ru-RU"/>
              </w:rPr>
            </w:r>
            <w:r>
              <w:rPr>
                <w:b/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(ежедневно с 03</w:t>
            </w:r>
            <w:r>
              <w:rPr>
                <w:sz w:val="28"/>
                <w:szCs w:val="28"/>
                <w:lang w:eastAsia="ru-RU"/>
              </w:rPr>
              <w:t xml:space="preserve"> августа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 </w:t>
            </w:r>
            <w:r>
              <w:rPr>
                <w:sz w:val="28"/>
                <w:szCs w:val="28"/>
                <w:lang w:eastAsia="ru-RU"/>
              </w:rPr>
              <w:t xml:space="preserve">14 сентября 2026</w:t>
            </w:r>
            <w:r>
              <w:rPr>
                <w:sz w:val="28"/>
                <w:szCs w:val="28"/>
                <w:lang w:eastAsia="ru-RU"/>
              </w:rPr>
              <w:t xml:space="preserve"> года)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907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Часы работы пунктов приема заявлений избирателей о включении в список избирателей по месту нахождения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 участковых избирательных комиссиях</w:t>
            </w:r>
            <w:r>
              <w:rPr>
                <w:b/>
                <w:sz w:val="28"/>
                <w:szCs w:val="28"/>
                <w:lang w:eastAsia="ru-RU"/>
              </w:rPr>
            </w:r>
            <w:r>
              <w:rPr>
                <w:b/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  <w:r>
              <w:rPr>
                <w:b/>
                <w:sz w:val="28"/>
                <w:szCs w:val="28"/>
                <w:lang w:eastAsia="ru-RU"/>
              </w:rPr>
            </w:r>
            <w:r>
              <w:rPr>
                <w:b/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(ежедневно с </w:t>
            </w:r>
            <w:r>
              <w:rPr>
                <w:sz w:val="28"/>
                <w:szCs w:val="28"/>
                <w:lang w:eastAsia="ru-RU"/>
              </w:rPr>
              <w:t xml:space="preserve">09 сентября 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 </w:t>
            </w:r>
            <w:r>
              <w:rPr>
                <w:sz w:val="28"/>
                <w:szCs w:val="28"/>
                <w:lang w:eastAsia="ru-RU"/>
              </w:rPr>
              <w:t xml:space="preserve">14 сентября 2026</w:t>
            </w:r>
            <w:r>
              <w:rPr>
                <w:sz w:val="28"/>
                <w:szCs w:val="28"/>
                <w:lang w:eastAsia="ru-RU"/>
              </w:rPr>
              <w:t xml:space="preserve"> года)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56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Понедельник, пятница,  суббота, воскресенье – с 09.00 до 13.00 часов,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вторник, среда, четверг  – 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 14.00 до 18.00 часов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907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Понедельник, пятница,  суббота, воскресенье – с 09.00 до 13.00 часов, 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среда, четверг  – 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86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 14.00 до 18.00 часов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864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64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567" w:right="709" w:bottom="295" w:left="107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Segoe UI">
    <w:panose1 w:val="020B0502040204020203"/>
  </w:font>
  <w:font w:name="Verdan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5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1" w:hanging="984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5" w:hanging="63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7">
    <w:name w:val="Heading 1 Char"/>
    <w:link w:val="68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9">
    <w:name w:val="Heading 2 Char"/>
    <w:link w:val="688"/>
    <w:uiPriority w:val="9"/>
    <w:rPr>
      <w:rFonts w:ascii="Liberation Sans" w:hAnsi="Liberation Sans" w:eastAsia="Liberation Sans" w:cs="Liberation Sans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1">
    <w:name w:val="Heading 3 Char"/>
    <w:link w:val="69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lang w:val="ru-RU" w:eastAsia="ar-SA" w:bidi="ar-SA"/>
    </w:rPr>
  </w:style>
  <w:style w:type="paragraph" w:styleId="865">
    <w:name w:val="Заголовок 1"/>
    <w:basedOn w:val="864"/>
    <w:next w:val="864"/>
    <w:link w:val="878"/>
    <w:qFormat/>
    <w:pPr>
      <w:numPr>
        <w:ilvl w:val="0"/>
        <w:numId w:val="1"/>
      </w:numPr>
      <w:jc w:val="center"/>
      <w:keepNext/>
      <w:outlineLvl w:val="0"/>
    </w:pPr>
    <w:rPr>
      <w:b/>
      <w:sz w:val="32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character" w:styleId="869">
    <w:name w:val="Основной текст с отступом Знак"/>
    <w:next w:val="869"/>
    <w:link w:val="870"/>
    <w:rPr>
      <w:sz w:val="28"/>
      <w:lang w:val="ru-RU" w:eastAsia="ar-SA" w:bidi="ar-SA"/>
    </w:rPr>
  </w:style>
  <w:style w:type="paragraph" w:styleId="870">
    <w:name w:val="Основной текст с отступом"/>
    <w:basedOn w:val="864"/>
    <w:next w:val="870"/>
    <w:link w:val="869"/>
    <w:pPr>
      <w:ind w:left="705"/>
      <w:jc w:val="both"/>
    </w:pPr>
    <w:rPr>
      <w:sz w:val="28"/>
    </w:rPr>
  </w:style>
  <w:style w:type="paragraph" w:styleId="871">
    <w:name w:val="Верхний колонтитул"/>
    <w:basedOn w:val="864"/>
    <w:next w:val="871"/>
    <w:link w:val="864"/>
    <w:pPr>
      <w:tabs>
        <w:tab w:val="center" w:pos="4677" w:leader="none"/>
        <w:tab w:val="right" w:pos="9355" w:leader="none"/>
      </w:tabs>
    </w:pPr>
  </w:style>
  <w:style w:type="character" w:styleId="872">
    <w:name w:val="Номер страницы"/>
    <w:basedOn w:val="866"/>
    <w:next w:val="872"/>
    <w:link w:val="864"/>
  </w:style>
  <w:style w:type="character" w:styleId="873">
    <w:name w:val=" Знак Знак"/>
    <w:next w:val="873"/>
    <w:link w:val="864"/>
    <w:semiHidden/>
    <w:rPr>
      <w:sz w:val="28"/>
      <w:lang w:val="ru-RU" w:eastAsia="ar-SA" w:bidi="ar-SA"/>
    </w:rPr>
  </w:style>
  <w:style w:type="paragraph" w:styleId="874">
    <w:name w:val="Основной текст"/>
    <w:basedOn w:val="864"/>
    <w:next w:val="874"/>
    <w:link w:val="875"/>
    <w:pPr>
      <w:spacing w:after="120"/>
    </w:pPr>
  </w:style>
  <w:style w:type="character" w:styleId="875">
    <w:name w:val="Основной текст Знак"/>
    <w:next w:val="875"/>
    <w:link w:val="874"/>
    <w:rPr>
      <w:sz w:val="24"/>
      <w:lang w:eastAsia="ar-SA"/>
    </w:rPr>
  </w:style>
  <w:style w:type="table" w:styleId="876">
    <w:name w:val="Сетка таблицы"/>
    <w:basedOn w:val="867"/>
    <w:next w:val="876"/>
    <w:link w:val="864"/>
    <w:tblPr/>
  </w:style>
  <w:style w:type="character" w:styleId="877">
    <w:name w:val="Гиперссылка"/>
    <w:next w:val="877"/>
    <w:link w:val="864"/>
    <w:uiPriority w:val="99"/>
    <w:rPr>
      <w:color w:val="0000ff"/>
      <w:u w:val="single"/>
    </w:rPr>
  </w:style>
  <w:style w:type="character" w:styleId="878">
    <w:name w:val="Заголовок 1 Знак"/>
    <w:next w:val="878"/>
    <w:link w:val="865"/>
    <w:rPr>
      <w:b/>
      <w:sz w:val="32"/>
      <w:lang w:eastAsia="ar-SA"/>
    </w:rPr>
  </w:style>
  <w:style w:type="paragraph" w:styleId="879">
    <w:name w:val="Body Text 2"/>
    <w:basedOn w:val="864"/>
    <w:next w:val="879"/>
    <w:link w:val="864"/>
    <w:pPr>
      <w:ind w:firstLine="708"/>
      <w:jc w:val="both"/>
      <w:spacing w:before="60"/>
    </w:pPr>
    <w:rPr>
      <w:rFonts w:ascii="Arial" w:hAnsi="Arial"/>
      <w:sz w:val="26"/>
      <w:lang w:eastAsia="ru-RU"/>
    </w:rPr>
  </w:style>
  <w:style w:type="paragraph" w:styleId="880">
    <w:name w:val=" Знак Знак Знак Знак"/>
    <w:basedOn w:val="864"/>
    <w:next w:val="880"/>
    <w:link w:val="8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81">
    <w:name w:val="Текст выноски"/>
    <w:basedOn w:val="864"/>
    <w:next w:val="881"/>
    <w:link w:val="882"/>
    <w:rPr>
      <w:rFonts w:ascii="Segoe UI" w:hAnsi="Segoe UI" w:cs="Segoe UI"/>
      <w:sz w:val="18"/>
      <w:szCs w:val="18"/>
    </w:rPr>
  </w:style>
  <w:style w:type="character" w:styleId="882">
    <w:name w:val="Текст выноски Знак"/>
    <w:next w:val="882"/>
    <w:link w:val="881"/>
    <w:rPr>
      <w:rFonts w:ascii="Segoe UI" w:hAnsi="Segoe UI" w:cs="Segoe UI"/>
      <w:sz w:val="18"/>
      <w:szCs w:val="18"/>
      <w:lang w:eastAsia="ar-SA"/>
    </w:rPr>
  </w:style>
  <w:style w:type="paragraph" w:styleId="883">
    <w:name w:val="Абзац списка"/>
    <w:basedOn w:val="864"/>
    <w:next w:val="883"/>
    <w:link w:val="864"/>
    <w:uiPriority w:val="34"/>
    <w:qFormat/>
    <w:pPr>
      <w:ind w:left="708"/>
    </w:pPr>
  </w:style>
  <w:style w:type="paragraph" w:styleId="884">
    <w:name w:val="Обычный (веб)"/>
    <w:basedOn w:val="864"/>
    <w:next w:val="884"/>
    <w:link w:val="864"/>
    <w:uiPriority w:val="99"/>
    <w:pPr>
      <w:spacing w:before="100" w:beforeAutospacing="1" w:after="100" w:afterAutospacing="1"/>
    </w:pPr>
    <w:rPr>
      <w:szCs w:val="24"/>
      <w:lang w:eastAsia="ru-RU"/>
    </w:rPr>
  </w:style>
  <w:style w:type="paragraph" w:styleId="885">
    <w:name w:val="Основной текст с отступом 3"/>
    <w:basedOn w:val="864"/>
    <w:next w:val="885"/>
    <w:link w:val="886"/>
    <w:pPr>
      <w:ind w:left="283"/>
      <w:spacing w:after="120"/>
    </w:pPr>
    <w:rPr>
      <w:sz w:val="16"/>
      <w:szCs w:val="16"/>
    </w:rPr>
  </w:style>
  <w:style w:type="character" w:styleId="886">
    <w:name w:val="Основной текст с отступом 3 Знак"/>
    <w:next w:val="886"/>
    <w:link w:val="885"/>
    <w:rPr>
      <w:sz w:val="16"/>
      <w:szCs w:val="16"/>
      <w:lang w:eastAsia="ar-SA"/>
    </w:rPr>
  </w:style>
  <w:style w:type="paragraph" w:styleId="887">
    <w:name w:val="Нижний колонтитул"/>
    <w:basedOn w:val="864"/>
    <w:next w:val="887"/>
    <w:link w:val="888"/>
    <w:pPr>
      <w:tabs>
        <w:tab w:val="center" w:pos="4677" w:leader="none"/>
        <w:tab w:val="right" w:pos="9355" w:leader="none"/>
      </w:tabs>
    </w:pPr>
  </w:style>
  <w:style w:type="character" w:styleId="888">
    <w:name w:val="Нижний колонтитул Знак"/>
    <w:next w:val="888"/>
    <w:link w:val="887"/>
    <w:rPr>
      <w:sz w:val="24"/>
      <w:lang w:eastAsia="ar-SA"/>
    </w:rPr>
  </w:style>
  <w:style w:type="paragraph" w:styleId="889">
    <w:name w:val="ConsPlusNonformat"/>
    <w:next w:val="889"/>
    <w:link w:val="86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Home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zakupki-1</cp:lastModifiedBy>
  <cp:revision>170</cp:revision>
  <dcterms:created xsi:type="dcterms:W3CDTF">2021-09-24T09:38:00Z</dcterms:created>
  <dcterms:modified xsi:type="dcterms:W3CDTF">2026-07-13T08:16:56Z</dcterms:modified>
  <cp:version>983040</cp:version>
</cp:coreProperties>
</file>